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774"/>
        <w:gridCol w:w="3662"/>
        <w:gridCol w:w="2207"/>
        <w:gridCol w:w="763"/>
        <w:gridCol w:w="2340"/>
      </w:tblGrid>
      <w:tr w:rsidR="007C329D" w:rsidRPr="001548EB" w:rsidTr="00AA39BE">
        <w:trPr>
          <w:trHeight w:val="345"/>
          <w:jc w:val="center"/>
        </w:trPr>
        <w:tc>
          <w:tcPr>
            <w:tcW w:w="825" w:type="pct"/>
            <w:vMerge w:val="restart"/>
            <w:shd w:val="clear" w:color="auto" w:fill="auto"/>
            <w:vAlign w:val="center"/>
            <w:hideMark/>
          </w:tcPr>
          <w:p w:rsidR="007C329D" w:rsidRPr="001548EB" w:rsidRDefault="007C329D" w:rsidP="007C329D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b/>
                <w:bCs/>
                <w:color w:val="0000FF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0000FF"/>
              </w:rPr>
              <w:t>DATE:</w:t>
            </w:r>
          </w:p>
        </w:tc>
        <w:sdt>
          <w:sdtPr>
            <w:rPr>
              <w:rFonts w:ascii="Segoe UI Light" w:eastAsia="Times New Roman" w:hAnsi="Segoe UI Light" w:cs="Times New Roman"/>
              <w:b/>
              <w:bCs/>
              <w:color w:val="0000FF"/>
            </w:rPr>
            <w:id w:val="-695161837"/>
            <w:placeholder>
              <w:docPart w:val="DECBA4D8251047CC96B4C4FE04B498AB"/>
            </w:placeholder>
            <w:date w:fullDate="2015-10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4" w:type="pct"/>
                <w:vMerge w:val="restart"/>
                <w:shd w:val="clear" w:color="auto" w:fill="auto"/>
                <w:vAlign w:val="center"/>
              </w:tcPr>
              <w:p w:rsidR="007C329D" w:rsidRPr="001548EB" w:rsidRDefault="006110EE" w:rsidP="001548EB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b/>
                    <w:bCs/>
                    <w:color w:val="0000FF"/>
                  </w:rPr>
                </w:pPr>
                <w:r>
                  <w:rPr>
                    <w:rFonts w:ascii="Segoe UI Light" w:eastAsia="Times New Roman" w:hAnsi="Segoe UI Light" w:cs="Times New Roman"/>
                    <w:b/>
                    <w:bCs/>
                    <w:color w:val="0000FF"/>
                  </w:rPr>
                  <w:t>10/20/2015</w:t>
                </w:r>
              </w:p>
            </w:tc>
          </w:sdtContent>
        </w:sdt>
        <w:tc>
          <w:tcPr>
            <w:tcW w:w="1382" w:type="pct"/>
            <w:gridSpan w:val="2"/>
            <w:shd w:val="clear" w:color="auto" w:fill="auto"/>
            <w:vAlign w:val="center"/>
            <w:hideMark/>
          </w:tcPr>
          <w:p w:rsidR="007C329D" w:rsidRPr="001548EB" w:rsidRDefault="007C329D" w:rsidP="001548EB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b/>
                <w:bCs/>
                <w:color w:val="0000FF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0000FF"/>
              </w:rPr>
              <w:t>MARINE SAFETY BULLETIN: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7C329D" w:rsidRPr="001548EB" w:rsidRDefault="007C329D" w:rsidP="008045E6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FF0000"/>
              </w:rPr>
            </w:pPr>
            <w:bookmarkStart w:id="0" w:name="BSNo"/>
            <w:r w:rsidRPr="001548EB">
              <w:rPr>
                <w:rFonts w:ascii="Segoe UI Light" w:eastAsia="Times New Roman" w:hAnsi="Segoe UI Light" w:cs="Times New Roman"/>
                <w:b/>
                <w:bCs/>
                <w:color w:val="FF0000"/>
              </w:rPr>
              <w:t>0</w:t>
            </w:r>
            <w:r w:rsidR="008045E6">
              <w:rPr>
                <w:rFonts w:ascii="Segoe UI Light" w:eastAsia="Times New Roman" w:hAnsi="Segoe UI Light" w:cs="Times New Roman"/>
                <w:b/>
                <w:bCs/>
                <w:color w:val="FF0000"/>
              </w:rPr>
              <w:t>6</w:t>
            </w:r>
            <w:r w:rsidRPr="001548EB">
              <w:rPr>
                <w:rFonts w:ascii="Segoe UI Light" w:eastAsia="Times New Roman" w:hAnsi="Segoe UI Light" w:cs="Times New Roman"/>
                <w:b/>
                <w:bCs/>
                <w:color w:val="FF0000"/>
              </w:rPr>
              <w:t>/15US</w:t>
            </w:r>
            <w:bookmarkEnd w:id="0"/>
          </w:p>
        </w:tc>
      </w:tr>
      <w:tr w:rsidR="007C329D" w:rsidRPr="001548EB" w:rsidTr="00AA39BE">
        <w:trPr>
          <w:trHeight w:val="345"/>
          <w:jc w:val="center"/>
        </w:trPr>
        <w:tc>
          <w:tcPr>
            <w:tcW w:w="825" w:type="pct"/>
            <w:vMerge/>
            <w:vAlign w:val="center"/>
            <w:hideMark/>
          </w:tcPr>
          <w:p w:rsidR="007C329D" w:rsidRPr="001548EB" w:rsidRDefault="007C329D" w:rsidP="001548EB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0000FF"/>
              </w:rPr>
            </w:pPr>
          </w:p>
        </w:tc>
        <w:tc>
          <w:tcPr>
            <w:tcW w:w="1704" w:type="pct"/>
            <w:vMerge/>
            <w:vAlign w:val="center"/>
          </w:tcPr>
          <w:p w:rsidR="007C329D" w:rsidRPr="001548EB" w:rsidRDefault="007C329D" w:rsidP="001548EB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0000FF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  <w:hideMark/>
          </w:tcPr>
          <w:p w:rsidR="007C329D" w:rsidRPr="001548EB" w:rsidRDefault="007C329D" w:rsidP="001548EB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b/>
                <w:bCs/>
                <w:color w:val="0000FF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0000FF"/>
              </w:rPr>
              <w:t xml:space="preserve">PRIORITY LEVEL: 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sdt>
            <w:sdtPr>
              <w:rPr>
                <w:rFonts w:ascii="Segoe UI Light" w:eastAsia="Times New Roman" w:hAnsi="Segoe UI Light" w:cs="Times New Roman"/>
                <w:b/>
                <w:bCs/>
                <w:color w:val="FF0000"/>
              </w:rPr>
              <w:id w:val="747154231"/>
              <w:placeholder>
                <w:docPart w:val="3F7D21C9733549859C6EFBCB0EF1F27F"/>
              </w:placeholder>
              <w:dropDownList>
                <w:listItem w:value="Choose an item."/>
                <w:listItem w:displayText="HIGH" w:value="HIGH"/>
                <w:listItem w:displayText="MEDIUM" w:value="MEDIUM"/>
                <w:listItem w:displayText="LOW" w:value="LOW"/>
              </w:dropDownList>
            </w:sdtPr>
            <w:sdtEndPr/>
            <w:sdtContent>
              <w:p w:rsidR="007C329D" w:rsidRPr="001548EB" w:rsidRDefault="006110EE" w:rsidP="001548EB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b/>
                    <w:bCs/>
                    <w:color w:val="FF0000"/>
                  </w:rPr>
                </w:pPr>
                <w:r>
                  <w:rPr>
                    <w:rFonts w:ascii="Segoe UI Light" w:eastAsia="Times New Roman" w:hAnsi="Segoe UI Light" w:cs="Times New Roman"/>
                    <w:b/>
                    <w:bCs/>
                    <w:color w:val="FF0000"/>
                  </w:rPr>
                  <w:t>HIGH</w:t>
                </w:r>
              </w:p>
            </w:sdtContent>
          </w:sdt>
        </w:tc>
      </w:tr>
      <w:tr w:rsidR="001548EB" w:rsidRPr="001548EB" w:rsidTr="00AA39BE">
        <w:trPr>
          <w:trHeight w:val="40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548EB" w:rsidRPr="001548EB" w:rsidRDefault="001548EB" w:rsidP="008045E6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t xml:space="preserve">EQUIPMENT:  </w:t>
            </w:r>
            <w:r w:rsidR="007E6944" w:rsidRPr="007E6944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t xml:space="preserve">Hydraulic accumulator - </w:t>
            </w:r>
            <w:r w:rsidR="008045E6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t>Bladder</w:t>
            </w:r>
            <w:r w:rsidR="007E6944" w:rsidRPr="007E6944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t xml:space="preserve"> type</w:t>
            </w:r>
          </w:p>
        </w:tc>
      </w:tr>
      <w:tr w:rsidR="001548EB" w:rsidRPr="001548EB" w:rsidTr="00AA39BE">
        <w:trPr>
          <w:trHeight w:val="34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548EB" w:rsidRPr="00C23433" w:rsidRDefault="001548EB" w:rsidP="004947B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</w:p>
        </w:tc>
      </w:tr>
      <w:tr w:rsidR="001548EB" w:rsidRPr="001548EB" w:rsidTr="00AA39BE">
        <w:trPr>
          <w:trHeight w:val="40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548EB" w:rsidRPr="001548EB" w:rsidRDefault="001548EB" w:rsidP="001548EB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t>INSTRUCTIONS VALIDITY AND APPLICABILITY:</w:t>
            </w:r>
          </w:p>
        </w:tc>
      </w:tr>
      <w:tr w:rsidR="009A3E69" w:rsidRPr="001548EB" w:rsidTr="00AA39B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A3E69" w:rsidRPr="001548EB" w:rsidRDefault="009A3E69" w:rsidP="007E6944">
            <w:pPr>
              <w:spacing w:after="0" w:line="240" w:lineRule="auto"/>
              <w:ind w:leftChars="93" w:left="654" w:hangingChars="204" w:hanging="449"/>
              <w:rPr>
                <w:rFonts w:ascii="Symbol" w:eastAsia="Times New Roman" w:hAnsi="Symbol" w:cs="Times New Roman"/>
                <w:color w:val="0000FF"/>
              </w:rPr>
            </w:pPr>
            <w:r w:rsidRPr="001548EB">
              <w:rPr>
                <w:rFonts w:ascii="Symbol" w:eastAsia="Symbol" w:hAnsi="Symbol" w:cs="Symbol"/>
                <w:color w:val="0000FF"/>
              </w:rPr>
              <w:t></w:t>
            </w:r>
            <w:r w:rsidRPr="001548EB">
              <w:rPr>
                <w:rFonts w:ascii="Times New Roman" w:eastAsia="Symbol" w:hAnsi="Times New Roman" w:cs="Times New Roman"/>
                <w:color w:val="0000FF"/>
                <w:sz w:val="14"/>
                <w:szCs w:val="14"/>
              </w:rPr>
              <w:t xml:space="preserve">         </w:t>
            </w:r>
            <w:r>
              <w:rPr>
                <w:rFonts w:ascii="Segoe UI Light" w:eastAsia="Symbol" w:hAnsi="Segoe UI Light" w:cs="Symbol"/>
                <w:b/>
                <w:bCs/>
                <w:color w:val="0000FF"/>
              </w:rPr>
              <w:t>Applicability</w:t>
            </w:r>
            <w:r w:rsidRPr="001548EB">
              <w:rPr>
                <w:rFonts w:ascii="Segoe UI Light" w:eastAsia="Symbol" w:hAnsi="Segoe UI Light" w:cs="Symbol"/>
                <w:color w:val="0000FF"/>
              </w:rPr>
              <w:t xml:space="preserve">:  </w:t>
            </w:r>
            <w:r>
              <w:rPr>
                <w:rFonts w:ascii="Segoe UI Light" w:eastAsia="Symbol" w:hAnsi="Segoe UI Light" w:cs="Symbol"/>
                <w:color w:val="0000FF"/>
              </w:rPr>
              <w:t xml:space="preserve">immediate. </w:t>
            </w:r>
            <w:r w:rsidR="00542428" w:rsidRPr="00542428">
              <w:rPr>
                <w:rFonts w:ascii="Segoe UI Light" w:eastAsia="Symbol" w:hAnsi="Segoe UI Light" w:cs="Symbol"/>
                <w:color w:val="0000FF"/>
              </w:rPr>
              <w:t xml:space="preserve">The instruction of this Marine Safety Bulletin supersedes any other previous  instruction in: OMM, Service Instructions, Service Manuals, and any other instruction in written or verbal mode related to the interval of inspection of any and every </w:t>
            </w:r>
            <w:r w:rsidR="007E6944">
              <w:rPr>
                <w:rFonts w:ascii="Segoe UI Light" w:eastAsia="Symbol" w:hAnsi="Segoe UI Light" w:cs="Symbol"/>
                <w:color w:val="0000FF"/>
              </w:rPr>
              <w:t xml:space="preserve">hydraulic accumulator, piston type </w:t>
            </w:r>
            <w:r w:rsidR="00542428" w:rsidRPr="00542428">
              <w:rPr>
                <w:rFonts w:ascii="Segoe UI Light" w:eastAsia="Symbol" w:hAnsi="Segoe UI Light" w:cs="Symbol"/>
                <w:color w:val="0000FF"/>
              </w:rPr>
              <w:t>built by Tecnimpianti S.p.A.</w:t>
            </w:r>
          </w:p>
        </w:tc>
      </w:tr>
      <w:tr w:rsidR="009A3E69" w:rsidRPr="001548EB" w:rsidTr="00AA39B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8045E6">
            <w:pPr>
              <w:spacing w:after="0" w:line="240" w:lineRule="auto"/>
              <w:ind w:leftChars="93" w:left="654" w:hangingChars="204" w:hanging="449"/>
              <w:rPr>
                <w:rFonts w:ascii="Symbol" w:eastAsia="Times New Roman" w:hAnsi="Symbol" w:cs="Times New Roman"/>
                <w:color w:val="0000FF"/>
              </w:rPr>
            </w:pPr>
            <w:r w:rsidRPr="001548EB">
              <w:rPr>
                <w:rFonts w:ascii="Symbol" w:eastAsia="Symbol" w:hAnsi="Symbol" w:cs="Symbol"/>
                <w:color w:val="0000FF"/>
              </w:rPr>
              <w:t></w:t>
            </w:r>
            <w:r w:rsidRPr="001548EB">
              <w:rPr>
                <w:rFonts w:ascii="Times New Roman" w:eastAsia="Symbol" w:hAnsi="Times New Roman" w:cs="Times New Roman"/>
                <w:color w:val="0000FF"/>
                <w:sz w:val="14"/>
                <w:szCs w:val="14"/>
              </w:rPr>
              <w:t xml:space="preserve">         </w:t>
            </w:r>
            <w:r w:rsidRPr="001548EB">
              <w:rPr>
                <w:rFonts w:ascii="Segoe UI Light" w:eastAsia="Symbol" w:hAnsi="Segoe UI Light" w:cs="Symbol"/>
                <w:b/>
                <w:bCs/>
                <w:color w:val="0000FF"/>
              </w:rPr>
              <w:t>Starting date</w:t>
            </w:r>
            <w:r w:rsidRPr="001548EB">
              <w:rPr>
                <w:rFonts w:ascii="Segoe UI Light" w:eastAsia="Symbol" w:hAnsi="Segoe UI Light" w:cs="Symbol"/>
                <w:color w:val="0000FF"/>
              </w:rPr>
              <w:t xml:space="preserve">:  </w:t>
            </w:r>
            <w:r>
              <w:rPr>
                <w:rFonts w:ascii="Segoe UI Light" w:eastAsia="Symbol" w:hAnsi="Segoe UI Light" w:cs="Symbol"/>
                <w:color w:val="0000FF"/>
              </w:rPr>
              <w:t xml:space="preserve">applied since </w:t>
            </w:r>
            <w:r w:rsidR="008045E6">
              <w:rPr>
                <w:rFonts w:ascii="Segoe UI Light" w:eastAsia="Symbol" w:hAnsi="Segoe UI Light" w:cs="Symbol"/>
                <w:color w:val="0000FF"/>
              </w:rPr>
              <w:t>2000</w:t>
            </w:r>
            <w:r w:rsidR="00542428">
              <w:rPr>
                <w:rFonts w:ascii="Segoe UI Light" w:eastAsia="Symbol" w:hAnsi="Segoe UI Light" w:cs="Symbol"/>
                <w:color w:val="0000FF"/>
              </w:rPr>
              <w:t xml:space="preserve"> on</w:t>
            </w:r>
            <w:r>
              <w:rPr>
                <w:rFonts w:ascii="Segoe UI Light" w:eastAsia="Symbol" w:hAnsi="Segoe UI Light" w:cs="Symbol"/>
                <w:color w:val="0000FF"/>
              </w:rPr>
              <w:t xml:space="preserve"> Tecnimpianti LSA </w:t>
            </w:r>
            <w:r w:rsidR="007E6944">
              <w:rPr>
                <w:rFonts w:ascii="Segoe UI Light" w:eastAsia="Symbol" w:hAnsi="Segoe UI Light" w:cs="Symbol"/>
                <w:color w:val="0000FF"/>
              </w:rPr>
              <w:t>stations</w:t>
            </w:r>
            <w:r w:rsidR="008045E6">
              <w:rPr>
                <w:rFonts w:ascii="Segoe UI Light" w:eastAsia="Symbol" w:hAnsi="Segoe UI Light" w:cs="Symbol"/>
                <w:color w:val="0000FF"/>
              </w:rPr>
              <w:t xml:space="preserve"> semi-gravity type</w:t>
            </w:r>
            <w:r>
              <w:rPr>
                <w:rFonts w:ascii="Segoe UI Light" w:eastAsia="Symbol" w:hAnsi="Segoe UI Light" w:cs="Symbol"/>
                <w:color w:val="0000FF"/>
              </w:rPr>
              <w:t>.</w:t>
            </w:r>
          </w:p>
        </w:tc>
      </w:tr>
      <w:tr w:rsidR="009A3E69" w:rsidRPr="001548EB" w:rsidTr="00AA39B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A75F75">
            <w:pPr>
              <w:spacing w:after="0" w:line="240" w:lineRule="auto"/>
              <w:ind w:leftChars="93" w:left="654" w:hangingChars="204" w:hanging="449"/>
              <w:rPr>
                <w:rFonts w:ascii="Symbol" w:eastAsia="Times New Roman" w:hAnsi="Symbol" w:cs="Times New Roman"/>
                <w:color w:val="0000FF"/>
              </w:rPr>
            </w:pPr>
            <w:r w:rsidRPr="001548EB">
              <w:rPr>
                <w:rFonts w:ascii="Symbol" w:eastAsia="Symbol" w:hAnsi="Symbol" w:cs="Symbol"/>
                <w:color w:val="0000FF"/>
              </w:rPr>
              <w:t></w:t>
            </w:r>
            <w:r w:rsidRPr="001548EB">
              <w:rPr>
                <w:rFonts w:ascii="Times New Roman" w:eastAsia="Symbol" w:hAnsi="Times New Roman" w:cs="Times New Roman"/>
                <w:color w:val="0000FF"/>
                <w:sz w:val="14"/>
                <w:szCs w:val="14"/>
              </w:rPr>
              <w:t xml:space="preserve">         </w:t>
            </w:r>
            <w:r w:rsidRPr="001548EB">
              <w:rPr>
                <w:rFonts w:ascii="Segoe UI Light" w:eastAsia="Symbol" w:hAnsi="Segoe UI Light" w:cs="Symbol"/>
                <w:b/>
                <w:bCs/>
                <w:color w:val="0000FF"/>
              </w:rPr>
              <w:t>End date</w:t>
            </w:r>
            <w:r w:rsidRPr="001548EB">
              <w:rPr>
                <w:rFonts w:ascii="Segoe UI Light" w:eastAsia="Symbol" w:hAnsi="Segoe UI Light" w:cs="Symbol"/>
                <w:color w:val="0000FF"/>
              </w:rPr>
              <w:t xml:space="preserve">:  </w:t>
            </w:r>
            <w:r>
              <w:rPr>
                <w:rFonts w:ascii="Segoe UI Light" w:eastAsia="Symbol" w:hAnsi="Segoe UI Light" w:cs="Symbol"/>
                <w:color w:val="0000FF"/>
              </w:rPr>
              <w:t>this instruction never expires.</w:t>
            </w:r>
          </w:p>
        </w:tc>
      </w:tr>
      <w:tr w:rsidR="009A3E69" w:rsidRPr="001548EB" w:rsidTr="00AA39BE">
        <w:trPr>
          <w:trHeight w:val="31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8045E6">
            <w:pPr>
              <w:spacing w:after="0" w:line="240" w:lineRule="auto"/>
              <w:ind w:leftChars="93" w:left="654" w:hangingChars="204" w:hanging="449"/>
              <w:rPr>
                <w:rFonts w:ascii="Symbol" w:eastAsia="Times New Roman" w:hAnsi="Symbol" w:cs="Times New Roman"/>
                <w:color w:val="0000FF"/>
              </w:rPr>
            </w:pPr>
            <w:r w:rsidRPr="001548EB">
              <w:rPr>
                <w:rFonts w:ascii="Symbol" w:eastAsia="Symbol" w:hAnsi="Symbol" w:cs="Symbol"/>
                <w:color w:val="0000FF"/>
              </w:rPr>
              <w:t></w:t>
            </w:r>
            <w:r w:rsidRPr="001548EB">
              <w:rPr>
                <w:rFonts w:ascii="Times New Roman" w:eastAsia="Symbol" w:hAnsi="Times New Roman" w:cs="Times New Roman"/>
                <w:color w:val="0000FF"/>
                <w:sz w:val="14"/>
                <w:szCs w:val="14"/>
              </w:rPr>
              <w:t xml:space="preserve">         </w:t>
            </w:r>
            <w:r w:rsidRPr="001548EB">
              <w:rPr>
                <w:rFonts w:ascii="Segoe UI Light" w:eastAsia="Symbol" w:hAnsi="Segoe UI Light" w:cs="Symbol"/>
                <w:b/>
                <w:bCs/>
                <w:color w:val="0000FF"/>
              </w:rPr>
              <w:t>Vessel:</w:t>
            </w:r>
            <w:r w:rsidRPr="001548EB">
              <w:rPr>
                <w:rFonts w:ascii="Segoe UI Light" w:eastAsia="Symbol" w:hAnsi="Segoe UI Light" w:cs="Symbol"/>
                <w:color w:val="0000FF"/>
              </w:rPr>
              <w:t xml:space="preserve">  </w:t>
            </w:r>
            <w:r>
              <w:rPr>
                <w:rFonts w:ascii="Segoe UI Light" w:eastAsia="Symbol" w:hAnsi="Segoe UI Light" w:cs="Symbol"/>
                <w:color w:val="0000FF"/>
              </w:rPr>
              <w:t xml:space="preserve">all vessels with Tecnimpianti LSA </w:t>
            </w:r>
            <w:r w:rsidR="007E6944">
              <w:rPr>
                <w:rFonts w:ascii="Segoe UI Light" w:eastAsia="Symbol" w:hAnsi="Segoe UI Light" w:cs="Symbol"/>
                <w:color w:val="0000FF"/>
              </w:rPr>
              <w:t xml:space="preserve">station with </w:t>
            </w:r>
            <w:r w:rsidR="008045E6">
              <w:rPr>
                <w:rFonts w:ascii="Segoe UI Light" w:eastAsia="Symbol" w:hAnsi="Segoe UI Light" w:cs="Symbol"/>
                <w:color w:val="0000FF"/>
              </w:rPr>
              <w:t>semi-gravity</w:t>
            </w:r>
            <w:r w:rsidR="007E6944">
              <w:rPr>
                <w:rFonts w:ascii="Segoe UI Light" w:eastAsia="Symbol" w:hAnsi="Segoe UI Light" w:cs="Symbol"/>
                <w:color w:val="0000FF"/>
              </w:rPr>
              <w:t xml:space="preserve"> arm(s)</w:t>
            </w:r>
          </w:p>
        </w:tc>
      </w:tr>
      <w:tr w:rsidR="009A3E69" w:rsidRPr="001548EB" w:rsidTr="00AA39BE">
        <w:trPr>
          <w:trHeight w:val="40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1548EB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t xml:space="preserve">BULLETIN CONTENT AND CLARIFICATIONS:  </w:t>
            </w:r>
          </w:p>
        </w:tc>
      </w:tr>
      <w:tr w:rsidR="007E6944" w:rsidRPr="001548EB" w:rsidTr="00AA39BE">
        <w:trPr>
          <w:trHeight w:val="2752"/>
          <w:jc w:val="center"/>
        </w:trPr>
        <w:tc>
          <w:tcPr>
            <w:tcW w:w="3556" w:type="pct"/>
            <w:gridSpan w:val="3"/>
            <w:shd w:val="clear" w:color="auto" w:fill="auto"/>
            <w:vAlign w:val="center"/>
            <w:hideMark/>
          </w:tcPr>
          <w:p w:rsidR="0079117F" w:rsidRPr="0079117F" w:rsidRDefault="0079117F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79117F">
              <w:rPr>
                <w:rFonts w:ascii="Segoe UI Light" w:eastAsia="Times New Roman" w:hAnsi="Segoe UI Light" w:cs="Times New Roman"/>
                <w:color w:val="0000FF"/>
              </w:rPr>
              <w:t>The clarification and instruction of this Bulletin applies to all inspections on every Lifeboat / Tender LSA Station built by Tecnimpianti S.p.A. that have semi-gravity arms.</w:t>
            </w:r>
          </w:p>
          <w:p w:rsidR="0079117F" w:rsidRDefault="0079117F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79117F">
              <w:rPr>
                <w:rFonts w:ascii="Segoe UI Light" w:eastAsia="Times New Roman" w:hAnsi="Segoe UI Light" w:cs="Times New Roman"/>
                <w:color w:val="0000FF"/>
              </w:rPr>
              <w:t>The hydraulic accumulator is a pressure vessel providing, for each LSA station, the volume of hydraulic fluid necessary to safely perform the launching procedure of the lifeboat in any condition.  The accumulator is part of a closed circuit that includes the hydraulic cylinder that pushes out the davits arm; each arm has an independent circuit.</w:t>
            </w:r>
            <w:r>
              <w:rPr>
                <w:rFonts w:ascii="Segoe UI Light" w:eastAsia="Times New Roman" w:hAnsi="Segoe UI Light" w:cs="Times New Roman"/>
                <w:color w:val="0000FF"/>
              </w:rPr>
              <w:t xml:space="preserve"> </w:t>
            </w:r>
          </w:p>
          <w:p w:rsidR="00BE000D" w:rsidRPr="00BE000D" w:rsidRDefault="00BE000D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T</w:t>
            </w:r>
            <w:r w:rsidRPr="00BE000D">
              <w:rPr>
                <w:rFonts w:ascii="Segoe UI Light" w:eastAsia="Times New Roman" w:hAnsi="Segoe UI Light" w:cs="Times New Roman"/>
                <w:color w:val="0000FF"/>
              </w:rPr>
              <w:t>he accumulator body includes a bladder in elastomer, charged with a certain pressure of nitrogen, lower than the design pressure</w:t>
            </w:r>
            <w:r>
              <w:rPr>
                <w:rFonts w:ascii="Segoe UI Light" w:eastAsia="Times New Roman" w:hAnsi="Segoe UI Light" w:cs="Times New Roman"/>
                <w:color w:val="0000FF"/>
              </w:rPr>
              <w:t>. T</w:t>
            </w:r>
            <w:r w:rsidRPr="00BE000D">
              <w:rPr>
                <w:rFonts w:ascii="Segoe UI Light" w:eastAsia="Times New Roman" w:hAnsi="Segoe UI Light" w:cs="Times New Roman"/>
                <w:color w:val="0000FF"/>
              </w:rPr>
              <w:t>he nitrogen charge pressure depends on system design; refer to the OMM for the pressure value of the actual system.</w:t>
            </w:r>
          </w:p>
          <w:p w:rsidR="00BE000D" w:rsidRPr="00BE000D" w:rsidRDefault="00BE000D" w:rsidP="00BE000D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BE000D">
              <w:rPr>
                <w:rFonts w:ascii="Segoe UI Light" w:eastAsia="Times New Roman" w:hAnsi="Segoe UI Light" w:cs="Times New Roman"/>
                <w:color w:val="0000FF"/>
              </w:rPr>
              <w:t>The hydraulic fluid enters the accumulator, shrinking the bladder volume, when the davits arm, moved by the winch, goes to the stowed position pushing the cylinder rod</w:t>
            </w:r>
            <w:r>
              <w:rPr>
                <w:rFonts w:ascii="Segoe UI Light" w:eastAsia="Times New Roman" w:hAnsi="Segoe UI Light" w:cs="Times New Roman"/>
                <w:color w:val="0000FF"/>
              </w:rPr>
              <w:t>.</w:t>
            </w:r>
          </w:p>
          <w:p w:rsidR="00BE000D" w:rsidRDefault="00BE000D" w:rsidP="00BE000D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BE000D">
              <w:rPr>
                <w:rFonts w:ascii="Segoe UI Light" w:eastAsia="Times New Roman" w:hAnsi="Segoe UI Light" w:cs="Times New Roman"/>
                <w:color w:val="0000FF"/>
              </w:rPr>
              <w:t xml:space="preserve">When the winch brake is released the nitrogen pressure pushes out the cylinder </w:t>
            </w:r>
            <w:r>
              <w:rPr>
                <w:rFonts w:ascii="Segoe UI Light" w:eastAsia="Times New Roman" w:hAnsi="Segoe UI Light" w:cs="Times New Roman"/>
                <w:color w:val="0000FF"/>
              </w:rPr>
              <w:t xml:space="preserve">and davit arm </w:t>
            </w:r>
            <w:r w:rsidRPr="00BE000D">
              <w:rPr>
                <w:rFonts w:ascii="Segoe UI Light" w:eastAsia="Times New Roman" w:hAnsi="Segoe UI Light" w:cs="Times New Roman"/>
                <w:color w:val="0000FF"/>
              </w:rPr>
              <w:t>to the maximum outrigged position</w:t>
            </w:r>
            <w:r>
              <w:rPr>
                <w:rFonts w:ascii="Segoe UI Light" w:eastAsia="Times New Roman" w:hAnsi="Segoe UI Light" w:cs="Times New Roman"/>
                <w:color w:val="0000FF"/>
              </w:rPr>
              <w:t>.</w:t>
            </w:r>
            <w:r w:rsidRPr="00BE000D">
              <w:rPr>
                <w:rFonts w:ascii="Segoe UI Light" w:eastAsia="Times New Roman" w:hAnsi="Segoe UI Light" w:cs="Times New Roman"/>
                <w:color w:val="0000FF"/>
              </w:rPr>
              <w:t xml:space="preserve"> </w:t>
            </w:r>
          </w:p>
          <w:p w:rsidR="00564DC7" w:rsidRDefault="00564DC7" w:rsidP="00BE000D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564DC7">
              <w:rPr>
                <w:rFonts w:ascii="Segoe UI Light" w:eastAsia="Times New Roman" w:hAnsi="Segoe UI Light" w:cs="Times New Roman"/>
                <w:color w:val="0000FF"/>
              </w:rPr>
              <w:t xml:space="preserve">The above performances have been checked and the systems </w:t>
            </w:r>
            <w:r w:rsidR="0079117F">
              <w:rPr>
                <w:rFonts w:ascii="Segoe UI Light" w:eastAsia="Times New Roman" w:hAnsi="Segoe UI Light" w:cs="Times New Roman"/>
                <w:color w:val="0000FF"/>
              </w:rPr>
              <w:t>operating without problems since first installation.</w:t>
            </w:r>
          </w:p>
          <w:p w:rsidR="00564DC7" w:rsidRDefault="00564DC7" w:rsidP="007E6944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The hydraulic accumulators are operated any time it is operated the LSA station.</w:t>
            </w:r>
          </w:p>
          <w:p w:rsidR="007E6944" w:rsidRPr="00BD6808" w:rsidRDefault="00564DC7" w:rsidP="007E6944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T</w:t>
            </w:r>
            <w:r w:rsidR="007E6944" w:rsidRPr="00BD6808">
              <w:rPr>
                <w:rFonts w:ascii="Segoe UI Light" w:eastAsia="Times New Roman" w:hAnsi="Segoe UI Light" w:cs="Times New Roman"/>
                <w:color w:val="0000FF"/>
              </w:rPr>
              <w:t>he present yearly interval of inspection foresees:</w:t>
            </w:r>
          </w:p>
          <w:p w:rsidR="007E6944" w:rsidRDefault="0079117F" w:rsidP="00564D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7" w:hanging="360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Check of the nitrogen pressure charge.</w:t>
            </w:r>
          </w:p>
          <w:p w:rsidR="0079117F" w:rsidRDefault="0079117F" w:rsidP="00564D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7" w:hanging="360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Check of the hose and fittings of the closed circuit.</w:t>
            </w:r>
          </w:p>
          <w:p w:rsidR="0079117F" w:rsidRDefault="0079117F" w:rsidP="00564D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7" w:hanging="360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Check of the hydraulic cylinder conditions.</w:t>
            </w:r>
          </w:p>
          <w:p w:rsidR="0079117F" w:rsidRDefault="0079117F" w:rsidP="00564D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7" w:hanging="360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Check for leakage of the closed circuit.</w:t>
            </w:r>
          </w:p>
          <w:p w:rsidR="0079117F" w:rsidRPr="0079117F" w:rsidRDefault="0079117F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79117F">
              <w:rPr>
                <w:rFonts w:ascii="Segoe UI Light" w:eastAsia="Times New Roman" w:hAnsi="Segoe UI Light" w:cs="Times New Roman"/>
                <w:color w:val="0000FF"/>
              </w:rPr>
              <w:t xml:space="preserve">At 10 (ten) years from the date of first installation, or from the last refurbishment, or in case it is detected hydraulic fluid leakage on nitrogen side, the accumulator have to be: </w:t>
            </w:r>
          </w:p>
          <w:p w:rsidR="0079117F" w:rsidRPr="0079117F" w:rsidRDefault="0079117F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79117F">
              <w:rPr>
                <w:rFonts w:ascii="Segoe UI Light" w:eastAsia="Times New Roman" w:hAnsi="Segoe UI Light" w:cs="Times New Roman"/>
                <w:color w:val="0000FF"/>
              </w:rPr>
              <w:t>1.</w:t>
            </w:r>
            <w:r w:rsidRPr="0079117F">
              <w:rPr>
                <w:rFonts w:ascii="Segoe UI Light" w:eastAsia="Times New Roman" w:hAnsi="Segoe UI Light" w:cs="Times New Roman"/>
                <w:color w:val="0000FF"/>
              </w:rPr>
              <w:tab/>
              <w:t>Disassembled in shop.</w:t>
            </w:r>
          </w:p>
          <w:p w:rsidR="0079117F" w:rsidRPr="0079117F" w:rsidRDefault="0079117F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79117F">
              <w:rPr>
                <w:rFonts w:ascii="Segoe UI Light" w:eastAsia="Times New Roman" w:hAnsi="Segoe UI Light" w:cs="Times New Roman"/>
                <w:color w:val="0000FF"/>
              </w:rPr>
              <w:t>2.</w:t>
            </w:r>
            <w:r w:rsidRPr="0079117F">
              <w:rPr>
                <w:rFonts w:ascii="Segoe UI Light" w:eastAsia="Times New Roman" w:hAnsi="Segoe UI Light" w:cs="Times New Roman"/>
                <w:color w:val="0000FF"/>
              </w:rPr>
              <w:tab/>
              <w:t>Exterior checked to identify possible corrosion spot</w:t>
            </w:r>
          </w:p>
          <w:p w:rsidR="0079117F" w:rsidRPr="0079117F" w:rsidRDefault="0079117F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79117F">
              <w:rPr>
                <w:rFonts w:ascii="Segoe UI Light" w:eastAsia="Times New Roman" w:hAnsi="Segoe UI Light" w:cs="Times New Roman"/>
                <w:color w:val="0000FF"/>
              </w:rPr>
              <w:t>3.</w:t>
            </w:r>
            <w:r w:rsidRPr="0079117F">
              <w:rPr>
                <w:rFonts w:ascii="Segoe UI Light" w:eastAsia="Times New Roman" w:hAnsi="Segoe UI Light" w:cs="Times New Roman"/>
                <w:color w:val="0000FF"/>
              </w:rPr>
              <w:tab/>
              <w:t>Interior checked for possible mechanical damage</w:t>
            </w:r>
          </w:p>
          <w:p w:rsidR="0079117F" w:rsidRPr="0079117F" w:rsidRDefault="0079117F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79117F">
              <w:rPr>
                <w:rFonts w:ascii="Segoe UI Light" w:eastAsia="Times New Roman" w:hAnsi="Segoe UI Light" w:cs="Times New Roman"/>
                <w:color w:val="0000FF"/>
              </w:rPr>
              <w:lastRenderedPageBreak/>
              <w:t>4.</w:t>
            </w:r>
            <w:r w:rsidRPr="0079117F">
              <w:rPr>
                <w:rFonts w:ascii="Segoe UI Light" w:eastAsia="Times New Roman" w:hAnsi="Segoe UI Light" w:cs="Times New Roman"/>
                <w:color w:val="0000FF"/>
              </w:rPr>
              <w:tab/>
              <w:t>If found in acceptable conditions it needs the following overhaul:</w:t>
            </w:r>
          </w:p>
          <w:p w:rsidR="00B57F40" w:rsidRDefault="00B57F40" w:rsidP="00B57F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B57F40">
              <w:rPr>
                <w:rFonts w:ascii="Segoe UI Light" w:eastAsia="Times New Roman" w:hAnsi="Segoe UI Light" w:cs="Times New Roman"/>
                <w:color w:val="0000FF"/>
              </w:rPr>
              <w:t>Replacement of all seals, O-rings ad gaskets.</w:t>
            </w:r>
          </w:p>
          <w:p w:rsidR="00FC0F15" w:rsidRPr="00B57F40" w:rsidRDefault="00FC0F15" w:rsidP="00B57F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 xml:space="preserve">If found defective: replacement of nitrogen charging connection and / or </w:t>
            </w:r>
            <w:r w:rsidR="002B50F8">
              <w:rPr>
                <w:rFonts w:ascii="Segoe UI Light" w:eastAsia="Times New Roman" w:hAnsi="Segoe UI Light" w:cs="Times New Roman"/>
                <w:color w:val="0000FF"/>
              </w:rPr>
              <w:t xml:space="preserve">anti-extrusion </w:t>
            </w:r>
            <w:r>
              <w:rPr>
                <w:rFonts w:ascii="Segoe UI Light" w:eastAsia="Times New Roman" w:hAnsi="Segoe UI Light" w:cs="Times New Roman"/>
                <w:color w:val="0000FF"/>
              </w:rPr>
              <w:t>valve.</w:t>
            </w:r>
          </w:p>
          <w:p w:rsidR="0079117F" w:rsidRPr="00B57F40" w:rsidRDefault="00FC0F15" w:rsidP="00B57F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Body p</w:t>
            </w:r>
            <w:r w:rsidR="0079117F" w:rsidRPr="00B57F40">
              <w:rPr>
                <w:rFonts w:ascii="Segoe UI Light" w:eastAsia="Times New Roman" w:hAnsi="Segoe UI Light" w:cs="Times New Roman"/>
                <w:color w:val="0000FF"/>
              </w:rPr>
              <w:t xml:space="preserve">ressure test performed at 1.5 times the </w:t>
            </w:r>
            <w:r>
              <w:rPr>
                <w:rFonts w:ascii="Segoe UI Light" w:eastAsia="Times New Roman" w:hAnsi="Segoe UI Light" w:cs="Times New Roman"/>
                <w:color w:val="0000FF"/>
              </w:rPr>
              <w:t xml:space="preserve">original accumulator design </w:t>
            </w:r>
            <w:r w:rsidR="0079117F" w:rsidRPr="00B57F40">
              <w:rPr>
                <w:rFonts w:ascii="Segoe UI Light" w:eastAsia="Times New Roman" w:hAnsi="Segoe UI Light" w:cs="Times New Roman"/>
                <w:color w:val="0000FF"/>
              </w:rPr>
              <w:t>pressure.</w:t>
            </w:r>
            <w:r w:rsidR="00C76258">
              <w:rPr>
                <w:rFonts w:ascii="Segoe UI Light" w:eastAsia="Times New Roman" w:hAnsi="Segoe UI Light" w:cs="Times New Roman"/>
                <w:noProof/>
                <w:color w:val="0000FF"/>
              </w:rPr>
              <w:t xml:space="preserve"> </w:t>
            </w:r>
          </w:p>
          <w:p w:rsidR="0079117F" w:rsidRDefault="0079117F" w:rsidP="00B57F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 w:rsidRPr="00B57F40">
              <w:rPr>
                <w:rFonts w:ascii="Segoe UI Light" w:eastAsia="Times New Roman" w:hAnsi="Segoe UI Light" w:cs="Times New Roman"/>
                <w:color w:val="0000FF"/>
              </w:rPr>
              <w:t>Replacement of the bladder.</w:t>
            </w:r>
          </w:p>
          <w:p w:rsidR="00FC0F15" w:rsidRPr="00B57F40" w:rsidRDefault="00FC0F15" w:rsidP="00B57F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Recharge of Nitrogen to the specific system / LSA station pressure.</w:t>
            </w:r>
          </w:p>
          <w:p w:rsidR="0079117F" w:rsidRPr="0079117F" w:rsidRDefault="0079117F" w:rsidP="0079117F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</w:p>
        </w:tc>
        <w:tc>
          <w:tcPr>
            <w:tcW w:w="1444" w:type="pct"/>
            <w:gridSpan w:val="2"/>
            <w:shd w:val="clear" w:color="auto" w:fill="auto"/>
          </w:tcPr>
          <w:p w:rsidR="00C76258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</w:p>
          <w:p w:rsidR="00084411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59443DD1" wp14:editId="2A045750">
                  <wp:extent cx="1781763" cy="1535502"/>
                  <wp:effectExtent l="0" t="0" r="952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99275" cy="155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C76258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Semi-gravity davit</w:t>
            </w:r>
          </w:p>
          <w:p w:rsidR="00C76258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Bladder accumulator</w:t>
            </w:r>
          </w:p>
          <w:p w:rsidR="00C76258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</w:p>
          <w:p w:rsidR="00C76258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</w:p>
          <w:p w:rsidR="00C76258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noProof/>
                <w:color w:val="0000FF"/>
              </w:rPr>
              <w:drawing>
                <wp:inline distT="0" distB="0" distL="0" distR="0" wp14:anchorId="0396707B" wp14:editId="3D65DF0C">
                  <wp:extent cx="1725283" cy="2539454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7" r="4651"/>
                          <a:stretch/>
                        </pic:blipFill>
                        <pic:spPr bwMode="auto">
                          <a:xfrm>
                            <a:off x="0" y="0"/>
                            <a:ext cx="1724247" cy="2537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6258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Bladder accumulator</w:t>
            </w:r>
          </w:p>
          <w:p w:rsidR="00C76258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Sectional view</w:t>
            </w:r>
          </w:p>
          <w:p w:rsidR="007E6944" w:rsidRPr="007E6944" w:rsidRDefault="00C76258" w:rsidP="00C76258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noProof/>
                <w:color w:val="0000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AAA53" wp14:editId="67D4F942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370840</wp:posOffset>
                      </wp:positionV>
                      <wp:extent cx="275590" cy="68580"/>
                      <wp:effectExtent l="0" t="0" r="48260" b="8382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685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71.65pt;margin-top:29.2pt;width:21.7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Segoe UI Light" w:eastAsia="Times New Roman" w:hAnsi="Segoe UI Light" w:cs="Times New Roman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B4146" wp14:editId="5DB414A3">
                      <wp:simplePos x="0" y="0"/>
                      <wp:positionH relativeFrom="column">
                        <wp:posOffset>858136</wp:posOffset>
                      </wp:positionH>
                      <wp:positionV relativeFrom="paragraph">
                        <wp:posOffset>2407285</wp:posOffset>
                      </wp:positionV>
                      <wp:extent cx="215265" cy="51758"/>
                      <wp:effectExtent l="0" t="57150" r="13335" b="4381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265" cy="5175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67.55pt;margin-top:189.55pt;width:16.95pt;height:4.1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Segoe UI Light" w:eastAsia="Times New Roman" w:hAnsi="Segoe UI Light" w:cs="Times New Roman"/>
                <w:noProof/>
                <w:color w:val="0000FF"/>
              </w:rPr>
              <w:drawing>
                <wp:inline distT="0" distB="0" distL="0" distR="0" wp14:anchorId="608894F1" wp14:editId="72C6D8AF">
                  <wp:extent cx="1595887" cy="3019318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423" cy="3024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E69" w:rsidRPr="001548EB" w:rsidTr="00AA39BE">
        <w:trPr>
          <w:trHeight w:val="40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1548EB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REFERENCE: </w:t>
            </w:r>
          </w:p>
        </w:tc>
      </w:tr>
      <w:tr w:rsidR="009A3E69" w:rsidRPr="001548EB" w:rsidTr="00AA39BE">
        <w:trPr>
          <w:trHeight w:val="34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7E6944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 xml:space="preserve">Hydraulic </w:t>
            </w:r>
            <w:r w:rsidR="007E6944">
              <w:rPr>
                <w:rFonts w:ascii="Segoe UI Light" w:eastAsia="Times New Roman" w:hAnsi="Segoe UI Light" w:cs="Times New Roman"/>
                <w:color w:val="0000FF"/>
              </w:rPr>
              <w:t xml:space="preserve">Accumulator </w:t>
            </w:r>
            <w:r>
              <w:rPr>
                <w:rFonts w:ascii="Segoe UI Light" w:eastAsia="Times New Roman" w:hAnsi="Segoe UI Light" w:cs="Times New Roman"/>
                <w:color w:val="0000FF"/>
              </w:rPr>
              <w:t>opening and internal inspection interval.</w:t>
            </w:r>
          </w:p>
        </w:tc>
      </w:tr>
      <w:tr w:rsidR="009A3E69" w:rsidRPr="001548EB" w:rsidTr="00AA39BE">
        <w:trPr>
          <w:trHeight w:val="40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1548EB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t xml:space="preserve">DISTRIBUTION:  </w:t>
            </w:r>
          </w:p>
        </w:tc>
      </w:tr>
      <w:tr w:rsidR="009A3E69" w:rsidRPr="001548EB" w:rsidTr="00AA39BE">
        <w:trPr>
          <w:trHeight w:val="34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8045E6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 xml:space="preserve">All IACS members and all companies having </w:t>
            </w:r>
            <w:r>
              <w:rPr>
                <w:rFonts w:ascii="Segoe UI Light" w:eastAsia="Symbol" w:hAnsi="Segoe UI Light" w:cs="Symbol"/>
                <w:color w:val="0000FF"/>
              </w:rPr>
              <w:t xml:space="preserve">Tecnimpianti LSA </w:t>
            </w:r>
            <w:r w:rsidR="007E6944">
              <w:rPr>
                <w:rFonts w:ascii="Segoe UI Light" w:eastAsia="Symbol" w:hAnsi="Segoe UI Light" w:cs="Symbol"/>
                <w:color w:val="0000FF"/>
              </w:rPr>
              <w:t xml:space="preserve">stations </w:t>
            </w:r>
            <w:r w:rsidR="008045E6">
              <w:rPr>
                <w:rFonts w:ascii="Segoe UI Light" w:eastAsia="Symbol" w:hAnsi="Segoe UI Light" w:cs="Symbol"/>
                <w:color w:val="0000FF"/>
              </w:rPr>
              <w:t>semi-gravity type</w:t>
            </w:r>
            <w:r>
              <w:rPr>
                <w:rFonts w:ascii="Segoe UI Light" w:eastAsia="Symbol" w:hAnsi="Segoe UI Light" w:cs="Symbol"/>
                <w:color w:val="0000FF"/>
              </w:rPr>
              <w:t xml:space="preserve">, all Navalimpianti Tecnimpianti Group Certified LSA Service Engineers. </w:t>
            </w:r>
          </w:p>
        </w:tc>
      </w:tr>
      <w:tr w:rsidR="009A3E69" w:rsidRPr="001548EB" w:rsidTr="00AA39BE">
        <w:trPr>
          <w:trHeight w:val="4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A3E69" w:rsidRPr="001548EB" w:rsidRDefault="009A3E69" w:rsidP="001548EB">
            <w:pPr>
              <w:spacing w:after="0" w:line="240" w:lineRule="auto"/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</w:pPr>
            <w:r w:rsidRPr="001548EB">
              <w:rPr>
                <w:rFonts w:ascii="Segoe UI Light" w:eastAsia="Times New Roman" w:hAnsi="Segoe UI Light" w:cs="Times New Roman"/>
                <w:b/>
                <w:bCs/>
                <w:color w:val="FF0000"/>
                <w:sz w:val="28"/>
                <w:szCs w:val="28"/>
              </w:rPr>
              <w:t>EXTRA OPERATING SAFETY INSTRUCTIONS:</w:t>
            </w:r>
          </w:p>
        </w:tc>
      </w:tr>
      <w:tr w:rsidR="009A3E69" w:rsidRPr="001548EB" w:rsidTr="00AA39BE">
        <w:trPr>
          <w:trHeight w:val="4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A3E69" w:rsidRPr="00C23433" w:rsidRDefault="009A3E69" w:rsidP="001548EB">
            <w:pPr>
              <w:spacing w:after="0" w:line="240" w:lineRule="auto"/>
              <w:rPr>
                <w:rFonts w:ascii="Segoe UI Light" w:eastAsia="Times New Roman" w:hAnsi="Segoe UI Light" w:cs="Times New Roman"/>
                <w:color w:val="0000FF"/>
              </w:rPr>
            </w:pPr>
            <w:r>
              <w:rPr>
                <w:rFonts w:ascii="Segoe UI Light" w:eastAsia="Times New Roman" w:hAnsi="Segoe UI Light" w:cs="Times New Roman"/>
                <w:color w:val="0000FF"/>
              </w:rPr>
              <w:t>None, not applicable.</w:t>
            </w:r>
          </w:p>
        </w:tc>
      </w:tr>
    </w:tbl>
    <w:p w:rsidR="005E5FC1" w:rsidRPr="001548EB" w:rsidRDefault="005E5FC1" w:rsidP="009A3E69"/>
    <w:sectPr w:rsidR="005E5FC1" w:rsidRPr="001548EB" w:rsidSect="009A3E69">
      <w:headerReference w:type="default" r:id="rId12"/>
      <w:footerReference w:type="default" r:id="rId13"/>
      <w:pgSz w:w="12240" w:h="15840"/>
      <w:pgMar w:top="1080" w:right="900" w:bottom="900" w:left="810" w:header="45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5D" w:rsidRDefault="00735D5D" w:rsidP="001548EB">
      <w:pPr>
        <w:spacing w:after="0" w:line="240" w:lineRule="auto"/>
      </w:pPr>
      <w:r>
        <w:separator/>
      </w:r>
    </w:p>
  </w:endnote>
  <w:endnote w:type="continuationSeparator" w:id="0">
    <w:p w:rsidR="00735D5D" w:rsidRDefault="00735D5D" w:rsidP="001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B" w:rsidRPr="00B9628F" w:rsidRDefault="001548EB" w:rsidP="001548EB">
    <w:pPr>
      <w:pStyle w:val="Footer"/>
      <w:jc w:val="center"/>
      <w:rPr>
        <w:rFonts w:ascii="Segoe UI Light" w:hAnsi="Segoe UI Light"/>
        <w:color w:val="0000FF"/>
        <w:sz w:val="20"/>
      </w:rPr>
    </w:pPr>
    <w:r w:rsidRPr="00B9628F">
      <w:rPr>
        <w:rFonts w:ascii="Segoe UI Light" w:hAnsi="Segoe UI Light"/>
        <w:color w:val="0000FF"/>
        <w:sz w:val="20"/>
      </w:rPr>
      <w:t xml:space="preserve">Page </w:t>
    </w:r>
    <w:r w:rsidRPr="00B9628F">
      <w:rPr>
        <w:rFonts w:ascii="Segoe UI Light" w:hAnsi="Segoe UI Light"/>
        <w:color w:val="0000FF"/>
        <w:sz w:val="20"/>
      </w:rPr>
      <w:fldChar w:fldCharType="begin"/>
    </w:r>
    <w:r w:rsidRPr="00B9628F">
      <w:rPr>
        <w:rFonts w:ascii="Segoe UI Light" w:hAnsi="Segoe UI Light"/>
        <w:color w:val="0000FF"/>
        <w:sz w:val="20"/>
      </w:rPr>
      <w:instrText xml:space="preserve"> PAGE   \* MERGEFORMAT </w:instrText>
    </w:r>
    <w:r w:rsidRPr="00B9628F">
      <w:rPr>
        <w:rFonts w:ascii="Segoe UI Light" w:hAnsi="Segoe UI Light"/>
        <w:color w:val="0000FF"/>
        <w:sz w:val="20"/>
      </w:rPr>
      <w:fldChar w:fldCharType="separate"/>
    </w:r>
    <w:r w:rsidR="00735D5D">
      <w:rPr>
        <w:rFonts w:ascii="Segoe UI Light" w:hAnsi="Segoe UI Light"/>
        <w:noProof/>
        <w:color w:val="0000FF"/>
        <w:sz w:val="20"/>
      </w:rPr>
      <w:t>1</w:t>
    </w:r>
    <w:r w:rsidRPr="00B9628F">
      <w:rPr>
        <w:rFonts w:ascii="Segoe UI Light" w:hAnsi="Segoe UI Light"/>
        <w:color w:val="0000FF"/>
        <w:sz w:val="20"/>
      </w:rPr>
      <w:fldChar w:fldCharType="end"/>
    </w:r>
    <w:r w:rsidRPr="00B9628F">
      <w:rPr>
        <w:rFonts w:ascii="Segoe UI Light" w:hAnsi="Segoe UI Light"/>
        <w:color w:val="0000FF"/>
        <w:sz w:val="20"/>
      </w:rPr>
      <w:t xml:space="preserve"> of </w:t>
    </w:r>
    <w:r w:rsidRPr="00B9628F">
      <w:rPr>
        <w:rFonts w:ascii="Segoe UI Light" w:hAnsi="Segoe UI Light"/>
        <w:color w:val="0000FF"/>
        <w:sz w:val="20"/>
      </w:rPr>
      <w:fldChar w:fldCharType="begin"/>
    </w:r>
    <w:r w:rsidRPr="00B9628F">
      <w:rPr>
        <w:rFonts w:ascii="Segoe UI Light" w:hAnsi="Segoe UI Light"/>
        <w:color w:val="0000FF"/>
        <w:sz w:val="20"/>
      </w:rPr>
      <w:instrText xml:space="preserve"> NUMPAGES   \* MERGEFORMAT </w:instrText>
    </w:r>
    <w:r w:rsidRPr="00B9628F">
      <w:rPr>
        <w:rFonts w:ascii="Segoe UI Light" w:hAnsi="Segoe UI Light"/>
        <w:color w:val="0000FF"/>
        <w:sz w:val="20"/>
      </w:rPr>
      <w:fldChar w:fldCharType="separate"/>
    </w:r>
    <w:r w:rsidR="00735D5D">
      <w:rPr>
        <w:rFonts w:ascii="Segoe UI Light" w:hAnsi="Segoe UI Light"/>
        <w:noProof/>
        <w:color w:val="0000FF"/>
        <w:sz w:val="20"/>
      </w:rPr>
      <w:t>1</w:t>
    </w:r>
    <w:r w:rsidRPr="00B9628F">
      <w:rPr>
        <w:rFonts w:ascii="Segoe UI Light" w:hAnsi="Segoe UI Light"/>
        <w:color w:val="0000F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5D" w:rsidRDefault="00735D5D" w:rsidP="001548EB">
      <w:pPr>
        <w:spacing w:after="0" w:line="240" w:lineRule="auto"/>
      </w:pPr>
      <w:r>
        <w:separator/>
      </w:r>
    </w:p>
  </w:footnote>
  <w:footnote w:type="continuationSeparator" w:id="0">
    <w:p w:rsidR="00735D5D" w:rsidRDefault="00735D5D" w:rsidP="001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B" w:rsidRDefault="001548EB">
    <w:pPr>
      <w:pStyle w:val="Header"/>
    </w:pPr>
    <w:r>
      <w:rPr>
        <w:rFonts w:ascii="Calibri" w:eastAsia="Times New Roman" w:hAnsi="Calibri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A7541" wp14:editId="35810C3E">
              <wp:simplePos x="0" y="0"/>
              <wp:positionH relativeFrom="column">
                <wp:posOffset>3945507</wp:posOffset>
              </wp:positionH>
              <wp:positionV relativeFrom="paragraph">
                <wp:posOffset>-172529</wp:posOffset>
              </wp:positionV>
              <wp:extent cx="2600325" cy="474453"/>
              <wp:effectExtent l="0" t="0" r="9525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4744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8EB" w:rsidRPr="00C6735E" w:rsidRDefault="001548EB" w:rsidP="001548EB">
                          <w:pPr>
                            <w:jc w:val="right"/>
                            <w:rPr>
                              <w:rFonts w:ascii="Segoe UI Light" w:hAnsi="Segoe UI Light"/>
                              <w:b/>
                              <w:color w:val="0000FF"/>
                            </w:rPr>
                          </w:pPr>
                          <w:r w:rsidRPr="00C6735E">
                            <w:rPr>
                              <w:rFonts w:ascii="Segoe UI Light" w:hAnsi="Segoe UI Light"/>
                              <w:b/>
                              <w:color w:val="0000FF"/>
                            </w:rPr>
                            <w:t xml:space="preserve">SAFETY / Q&amp;A / CERTIFICATIONS </w:t>
                          </w:r>
                          <w:r w:rsidRPr="00C6735E">
                            <w:rPr>
                              <w:rFonts w:ascii="Segoe UI Light" w:hAnsi="Segoe UI Light"/>
                              <w:b/>
                              <w:color w:val="0000FF"/>
                            </w:rPr>
                            <w:br/>
                            <w:t xml:space="preserve">Marine Safety Bulletin:   </w:t>
                          </w:r>
                          <w:r w:rsidR="00A75F75">
                            <w:rPr>
                              <w:rFonts w:ascii="Segoe UI Light" w:hAnsi="Segoe UI Light"/>
                              <w:b/>
                              <w:color w:val="0000FF"/>
                            </w:rPr>
                            <w:fldChar w:fldCharType="begin"/>
                          </w:r>
                          <w:r w:rsidR="00A75F75">
                            <w:rPr>
                              <w:rFonts w:ascii="Segoe UI Light" w:hAnsi="Segoe UI Light"/>
                              <w:b/>
                              <w:color w:val="0000FF"/>
                            </w:rPr>
                            <w:instrText xml:space="preserve"> REF  BSNo  \* MERGEFORMAT </w:instrText>
                          </w:r>
                          <w:r w:rsidR="00A75F75">
                            <w:rPr>
                              <w:rFonts w:ascii="Segoe UI Light" w:hAnsi="Segoe UI Light"/>
                              <w:b/>
                              <w:color w:val="0000FF"/>
                            </w:rPr>
                            <w:fldChar w:fldCharType="separate"/>
                          </w:r>
                          <w:r w:rsidR="008045E6" w:rsidRPr="001548EB">
                            <w:rPr>
                              <w:rFonts w:ascii="Segoe UI Light" w:eastAsia="Times New Roman" w:hAnsi="Segoe UI Light" w:cs="Times New Roman"/>
                              <w:b/>
                              <w:bCs/>
                              <w:color w:val="FF0000"/>
                            </w:rPr>
                            <w:t>0</w:t>
                          </w:r>
                          <w:r w:rsidR="008045E6">
                            <w:rPr>
                              <w:rFonts w:ascii="Segoe UI Light" w:eastAsia="Times New Roman" w:hAnsi="Segoe UI Light" w:cs="Times New Roman"/>
                              <w:b/>
                              <w:bCs/>
                              <w:color w:val="FF0000"/>
                            </w:rPr>
                            <w:t>6</w:t>
                          </w:r>
                          <w:r w:rsidR="008045E6" w:rsidRPr="001548EB">
                            <w:rPr>
                              <w:rFonts w:ascii="Segoe UI Light" w:eastAsia="Times New Roman" w:hAnsi="Segoe UI Light" w:cs="Times New Roman"/>
                              <w:b/>
                              <w:bCs/>
                              <w:color w:val="FF0000"/>
                            </w:rPr>
                            <w:t>/15US</w:t>
                          </w:r>
                          <w:r w:rsidR="00A75F75">
                            <w:rPr>
                              <w:rFonts w:ascii="Segoe UI Light" w:hAnsi="Segoe UI Light"/>
                              <w:b/>
                              <w:color w:val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65pt;margin-top:-13.6pt;width:204.75pt;height:3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" fillcolor="white [3201]" stroked="f" strokeweight=".5pt">
              <v:textbox>
                <w:txbxContent>
                  <w:p w:rsidR="001548EB" w:rsidRPr="00C6735E" w:rsidRDefault="001548EB" w:rsidP="001548EB">
                    <w:pPr>
                      <w:jc w:val="right"/>
                      <w:rPr>
                        <w:rFonts w:ascii="Segoe UI Light" w:hAnsi="Segoe UI Light"/>
                        <w:b/>
                        <w:color w:val="0000FF"/>
                      </w:rPr>
                    </w:pPr>
                    <w:r w:rsidRPr="00C6735E">
                      <w:rPr>
                        <w:rFonts w:ascii="Segoe UI Light" w:hAnsi="Segoe UI Light"/>
                        <w:b/>
                        <w:color w:val="0000FF"/>
                      </w:rPr>
                      <w:t xml:space="preserve">SAFETY / Q&amp;A / CERTIFICATIONS </w:t>
                    </w:r>
                    <w:r w:rsidRPr="00C6735E">
                      <w:rPr>
                        <w:rFonts w:ascii="Segoe UI Light" w:hAnsi="Segoe UI Light"/>
                        <w:b/>
                        <w:color w:val="0000FF"/>
                      </w:rPr>
                      <w:br/>
                      <w:t xml:space="preserve">Marine Safety Bulletin:   </w:t>
                    </w:r>
                    <w:r w:rsidR="00A75F75">
                      <w:rPr>
                        <w:rFonts w:ascii="Segoe UI Light" w:hAnsi="Segoe UI Light"/>
                        <w:b/>
                        <w:color w:val="0000FF"/>
                      </w:rPr>
                      <w:fldChar w:fldCharType="begin"/>
                    </w:r>
                    <w:r w:rsidR="00A75F75">
                      <w:rPr>
                        <w:rFonts w:ascii="Segoe UI Light" w:hAnsi="Segoe UI Light"/>
                        <w:b/>
                        <w:color w:val="0000FF"/>
                      </w:rPr>
                      <w:instrText xml:space="preserve"> REF  BSNo  \* MERGEFORMAT </w:instrText>
                    </w:r>
                    <w:r w:rsidR="00A75F75">
                      <w:rPr>
                        <w:rFonts w:ascii="Segoe UI Light" w:hAnsi="Segoe UI Light"/>
                        <w:b/>
                        <w:color w:val="0000FF"/>
                      </w:rPr>
                      <w:fldChar w:fldCharType="separate"/>
                    </w:r>
                    <w:r w:rsidR="008045E6" w:rsidRPr="001548EB">
                      <w:rPr>
                        <w:rFonts w:ascii="Segoe UI Light" w:eastAsia="Times New Roman" w:hAnsi="Segoe UI Light" w:cs="Times New Roman"/>
                        <w:b/>
                        <w:bCs/>
                        <w:color w:val="FF0000"/>
                      </w:rPr>
                      <w:t>0</w:t>
                    </w:r>
                    <w:r w:rsidR="008045E6">
                      <w:rPr>
                        <w:rFonts w:ascii="Segoe UI Light" w:eastAsia="Times New Roman" w:hAnsi="Segoe UI Light" w:cs="Times New Roman"/>
                        <w:b/>
                        <w:bCs/>
                        <w:color w:val="FF0000"/>
                      </w:rPr>
                      <w:t>6</w:t>
                    </w:r>
                    <w:r w:rsidR="008045E6" w:rsidRPr="001548EB">
                      <w:rPr>
                        <w:rFonts w:ascii="Segoe UI Light" w:eastAsia="Times New Roman" w:hAnsi="Segoe UI Light" w:cs="Times New Roman"/>
                        <w:b/>
                        <w:bCs/>
                        <w:color w:val="FF0000"/>
                      </w:rPr>
                      <w:t>/15US</w:t>
                    </w:r>
                    <w:r w:rsidR="00A75F75">
                      <w:rPr>
                        <w:rFonts w:ascii="Segoe UI Light" w:hAnsi="Segoe UI Light"/>
                        <w:b/>
                        <w:color w:val="0000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noProof/>
        <w:color w:val="000000"/>
      </w:rPr>
      <w:drawing>
        <wp:anchor distT="0" distB="0" distL="114300" distR="114300" simplePos="0" relativeHeight="251659264" behindDoc="0" locked="0" layoutInCell="1" allowOverlap="1" wp14:anchorId="32BF6C65" wp14:editId="74AE33F5">
          <wp:simplePos x="0" y="0"/>
          <wp:positionH relativeFrom="column">
            <wp:posOffset>487680</wp:posOffset>
          </wp:positionH>
          <wp:positionV relativeFrom="paragraph">
            <wp:posOffset>-76200</wp:posOffset>
          </wp:positionV>
          <wp:extent cx="2581275" cy="381000"/>
          <wp:effectExtent l="0" t="0" r="9525" b="0"/>
          <wp:wrapNone/>
          <wp:docPr id="2" name="Picture 2" descr="cid:image003.jpg@01CE61DA.831DB4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id:image003.jpg@01CE61DA.831DB4D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FB1"/>
    <w:multiLevelType w:val="hybridMultilevel"/>
    <w:tmpl w:val="77D0DF70"/>
    <w:lvl w:ilvl="0" w:tplc="B044A0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2FBC"/>
    <w:multiLevelType w:val="hybridMultilevel"/>
    <w:tmpl w:val="3D0690FC"/>
    <w:lvl w:ilvl="0" w:tplc="3D0C42F4">
      <w:start w:val="1"/>
      <w:numFmt w:val="decimal"/>
      <w:lvlText w:val="%1."/>
      <w:lvlJc w:val="left"/>
      <w:pPr>
        <w:ind w:left="67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A5E2455"/>
    <w:multiLevelType w:val="hybridMultilevel"/>
    <w:tmpl w:val="EC1A6034"/>
    <w:lvl w:ilvl="0" w:tplc="34B8D968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>
    <w:nsid w:val="470305AC"/>
    <w:multiLevelType w:val="hybridMultilevel"/>
    <w:tmpl w:val="B3A8A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77D05"/>
    <w:multiLevelType w:val="hybridMultilevel"/>
    <w:tmpl w:val="DFB0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870AE"/>
    <w:multiLevelType w:val="hybridMultilevel"/>
    <w:tmpl w:val="3D0690FC"/>
    <w:lvl w:ilvl="0" w:tplc="3D0C42F4">
      <w:start w:val="1"/>
      <w:numFmt w:val="decimal"/>
      <w:lvlText w:val="%1."/>
      <w:lvlJc w:val="left"/>
      <w:pPr>
        <w:ind w:left="67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68071569"/>
    <w:multiLevelType w:val="hybridMultilevel"/>
    <w:tmpl w:val="4906F6F0"/>
    <w:lvl w:ilvl="0" w:tplc="3D0C42F4">
      <w:start w:val="1"/>
      <w:numFmt w:val="decimal"/>
      <w:lvlText w:val="%1."/>
      <w:lvlJc w:val="left"/>
      <w:pPr>
        <w:ind w:left="67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7CE5324C"/>
    <w:multiLevelType w:val="hybridMultilevel"/>
    <w:tmpl w:val="C958A9F6"/>
    <w:lvl w:ilvl="0" w:tplc="0409000F">
      <w:start w:val="1"/>
      <w:numFmt w:val="decimal"/>
      <w:lvlText w:val="%1."/>
      <w:lvlJc w:val="left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8">
    <w:nsid w:val="7D8D641F"/>
    <w:multiLevelType w:val="hybridMultilevel"/>
    <w:tmpl w:val="2542DCA6"/>
    <w:lvl w:ilvl="0" w:tplc="0409000F">
      <w:start w:val="1"/>
      <w:numFmt w:val="decimal"/>
      <w:lvlText w:val="%1."/>
      <w:lvlJc w:val="left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F5"/>
    <w:rsid w:val="00002E7D"/>
    <w:rsid w:val="00037D89"/>
    <w:rsid w:val="00084411"/>
    <w:rsid w:val="000B1014"/>
    <w:rsid w:val="001548EB"/>
    <w:rsid w:val="001A285C"/>
    <w:rsid w:val="001C6094"/>
    <w:rsid w:val="001F3401"/>
    <w:rsid w:val="00206D9C"/>
    <w:rsid w:val="002B50F8"/>
    <w:rsid w:val="00330FF5"/>
    <w:rsid w:val="003E7551"/>
    <w:rsid w:val="00403C46"/>
    <w:rsid w:val="004947BF"/>
    <w:rsid w:val="005206B4"/>
    <w:rsid w:val="00542428"/>
    <w:rsid w:val="00564DC7"/>
    <w:rsid w:val="005E5FC1"/>
    <w:rsid w:val="006110EE"/>
    <w:rsid w:val="006C2066"/>
    <w:rsid w:val="006C7CF5"/>
    <w:rsid w:val="006F18C7"/>
    <w:rsid w:val="00735D5D"/>
    <w:rsid w:val="0077450C"/>
    <w:rsid w:val="00783033"/>
    <w:rsid w:val="0079117F"/>
    <w:rsid w:val="007C329D"/>
    <w:rsid w:val="007E6944"/>
    <w:rsid w:val="008045E6"/>
    <w:rsid w:val="00816285"/>
    <w:rsid w:val="008371FA"/>
    <w:rsid w:val="00893B5E"/>
    <w:rsid w:val="009744F3"/>
    <w:rsid w:val="009A3E69"/>
    <w:rsid w:val="00A64F5B"/>
    <w:rsid w:val="00A75F75"/>
    <w:rsid w:val="00AA39BE"/>
    <w:rsid w:val="00AC638D"/>
    <w:rsid w:val="00B1652F"/>
    <w:rsid w:val="00B57F40"/>
    <w:rsid w:val="00B9628F"/>
    <w:rsid w:val="00BA5A9F"/>
    <w:rsid w:val="00BD6808"/>
    <w:rsid w:val="00BE000D"/>
    <w:rsid w:val="00C22425"/>
    <w:rsid w:val="00C23433"/>
    <w:rsid w:val="00C6735E"/>
    <w:rsid w:val="00C76258"/>
    <w:rsid w:val="00CC70C8"/>
    <w:rsid w:val="00D579C8"/>
    <w:rsid w:val="00DB33C1"/>
    <w:rsid w:val="00E260FC"/>
    <w:rsid w:val="00E625F8"/>
    <w:rsid w:val="00E95CB4"/>
    <w:rsid w:val="00EC6610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EB"/>
  </w:style>
  <w:style w:type="paragraph" w:styleId="Footer">
    <w:name w:val="footer"/>
    <w:basedOn w:val="Normal"/>
    <w:link w:val="FooterChar"/>
    <w:uiPriority w:val="99"/>
    <w:unhideWhenUsed/>
    <w:rsid w:val="00154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EB"/>
  </w:style>
  <w:style w:type="paragraph" w:styleId="ListParagraph">
    <w:name w:val="List Paragraph"/>
    <w:basedOn w:val="Normal"/>
    <w:uiPriority w:val="34"/>
    <w:qFormat/>
    <w:rsid w:val="00837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5F7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64D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EB"/>
  </w:style>
  <w:style w:type="paragraph" w:styleId="Footer">
    <w:name w:val="footer"/>
    <w:basedOn w:val="Normal"/>
    <w:link w:val="FooterChar"/>
    <w:uiPriority w:val="99"/>
    <w:unhideWhenUsed/>
    <w:rsid w:val="00154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EB"/>
  </w:style>
  <w:style w:type="paragraph" w:styleId="ListParagraph">
    <w:name w:val="List Paragraph"/>
    <w:basedOn w:val="Normal"/>
    <w:uiPriority w:val="34"/>
    <w:qFormat/>
    <w:rsid w:val="00837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5F7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64D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jpg@01D080E7.6C82DA60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0-01-EMIC-USA%20Inc\2015\Navim-USA\01-Safety%20Bulletins\SAFETY%20BULLETTIN%20XX-2015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CBA4D8251047CC96B4C4FE04B4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F5C6-5166-4CA8-82BA-FD63AEC78A3E}"/>
      </w:docPartPr>
      <w:docPartBody>
        <w:p w:rsidR="0071781A" w:rsidRDefault="0071781A">
          <w:pPr>
            <w:pStyle w:val="DECBA4D8251047CC96B4C4FE04B498AB"/>
          </w:pPr>
          <w:r w:rsidRPr="008F6358">
            <w:rPr>
              <w:rStyle w:val="PlaceholderText"/>
            </w:rPr>
            <w:t>Click here to enter a date.</w:t>
          </w:r>
        </w:p>
      </w:docPartBody>
    </w:docPart>
    <w:docPart>
      <w:docPartPr>
        <w:name w:val="3F7D21C9733549859C6EFBCB0EF1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E9AA-0323-4A5C-87C8-5CCD6F2235EF}"/>
      </w:docPartPr>
      <w:docPartBody>
        <w:p w:rsidR="0071781A" w:rsidRDefault="0071781A">
          <w:pPr>
            <w:pStyle w:val="3F7D21C9733549859C6EFBCB0EF1F27F"/>
          </w:pPr>
          <w:r w:rsidRPr="008F635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1A"/>
    <w:rsid w:val="000072A0"/>
    <w:rsid w:val="00537C5A"/>
    <w:rsid w:val="0071781A"/>
    <w:rsid w:val="00725667"/>
    <w:rsid w:val="0078697D"/>
    <w:rsid w:val="00E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CBA4D8251047CC96B4C4FE04B498AB">
    <w:name w:val="DECBA4D8251047CC96B4C4FE04B498AB"/>
  </w:style>
  <w:style w:type="paragraph" w:customStyle="1" w:styleId="3F7D21C9733549859C6EFBCB0EF1F27F">
    <w:name w:val="3F7D21C9733549859C6EFBCB0EF1F2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CBA4D8251047CC96B4C4FE04B498AB">
    <w:name w:val="DECBA4D8251047CC96B4C4FE04B498AB"/>
  </w:style>
  <w:style w:type="paragraph" w:customStyle="1" w:styleId="3F7D21C9733549859C6EFBCB0EF1F27F">
    <w:name w:val="3F7D21C9733549859C6EFBCB0EF1F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50DC-3D05-4930-B06A-A815CFE8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 BULLETTIN XX-2015US</Template>
  <TotalTime>113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Lucignani</dc:creator>
  <cp:keywords/>
  <dc:description/>
  <cp:lastModifiedBy>Gianfranco Lucignani</cp:lastModifiedBy>
  <cp:revision>6</cp:revision>
  <cp:lastPrinted>2015-05-13T21:30:00Z</cp:lastPrinted>
  <dcterms:created xsi:type="dcterms:W3CDTF">2015-10-20T21:01:00Z</dcterms:created>
  <dcterms:modified xsi:type="dcterms:W3CDTF">2015-10-31T18:07:00Z</dcterms:modified>
</cp:coreProperties>
</file>